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3A" w:rsidRDefault="0098363A" w:rsidP="0098363A">
      <w:pPr>
        <w:shd w:val="clear" w:color="auto" w:fill="FFFFFF"/>
        <w:spacing w:after="0" w:line="288" w:lineRule="atLeast"/>
        <w:ind w:right="150"/>
        <w:jc w:val="center"/>
        <w:outlineLvl w:val="0"/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</w:pPr>
      <w:r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  <w:t>ДЕТСКИЕ ЛАГЕРЯ</w:t>
      </w:r>
    </w:p>
    <w:p w:rsidR="0098363A" w:rsidRDefault="0098363A" w:rsidP="0098363A">
      <w:pPr>
        <w:shd w:val="clear" w:color="auto" w:fill="FFFFFF"/>
        <w:spacing w:after="0" w:line="288" w:lineRule="atLeast"/>
        <w:ind w:right="150"/>
        <w:jc w:val="center"/>
        <w:outlineLvl w:val="0"/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873C44" wp14:editId="7B5529DD">
            <wp:extent cx="1924050" cy="361950"/>
            <wp:effectExtent l="0" t="0" r="0" b="0"/>
            <wp:docPr id="1" name="Рисунок 1" descr="https://admiraltur.ru/assets/images/0204/cash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raltur.ru/assets/images/0204/cashb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3A" w:rsidRDefault="0098363A" w:rsidP="0098363A">
      <w:pPr>
        <w:shd w:val="clear" w:color="auto" w:fill="FFFFFF"/>
        <w:spacing w:after="0" w:line="288" w:lineRule="atLeast"/>
        <w:ind w:right="150"/>
        <w:jc w:val="center"/>
        <w:outlineLvl w:val="0"/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</w:pPr>
    </w:p>
    <w:p w:rsidR="0098363A" w:rsidRDefault="002272B8" w:rsidP="0098363A">
      <w:pPr>
        <w:shd w:val="clear" w:color="auto" w:fill="FFFFFF"/>
        <w:spacing w:after="0" w:line="288" w:lineRule="atLeast"/>
        <w:ind w:right="150"/>
        <w:jc w:val="center"/>
        <w:outlineLvl w:val="0"/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</w:pPr>
      <w:r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  <w:t>Брянск</w:t>
      </w:r>
    </w:p>
    <w:p w:rsidR="0098363A" w:rsidRPr="0098363A" w:rsidRDefault="0098363A" w:rsidP="0098363A">
      <w:pPr>
        <w:shd w:val="clear" w:color="auto" w:fill="FFFFFF"/>
        <w:spacing w:after="0" w:line="288" w:lineRule="atLeast"/>
        <w:ind w:right="150"/>
        <w:outlineLvl w:val="0"/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</w:pPr>
    </w:p>
    <w:p w:rsidR="0098363A" w:rsidRPr="0098363A" w:rsidRDefault="0098363A" w:rsidP="0098363A">
      <w:pPr>
        <w:shd w:val="clear" w:color="auto" w:fill="FFFFFF"/>
        <w:spacing w:after="0" w:line="288" w:lineRule="atLeast"/>
        <w:ind w:right="150"/>
        <w:jc w:val="center"/>
        <w:outlineLvl w:val="0"/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</w:pPr>
      <w:r w:rsidRPr="0098363A"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  <w:t>«</w:t>
      </w:r>
      <w:r w:rsidR="002272B8"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  <w:t>ОГОНЕК</w:t>
      </w:r>
      <w:r w:rsidRPr="0098363A"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  <w:t xml:space="preserve">» детский </w:t>
      </w:r>
      <w:r w:rsidR="002272B8"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  <w:t>оздоровительный</w:t>
      </w:r>
      <w:r w:rsidRPr="0098363A"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  <w:t xml:space="preserve"> </w:t>
      </w:r>
      <w:r w:rsidR="002272B8">
        <w:rPr>
          <w:rFonts w:ascii="inherit" w:eastAsia="Times New Roman" w:hAnsi="inherit" w:cs="Arial"/>
          <w:color w:val="444444"/>
          <w:kern w:val="36"/>
          <w:sz w:val="41"/>
          <w:szCs w:val="41"/>
          <w:lang w:eastAsia="ru-RU"/>
        </w:rPr>
        <w:t>лагерь</w:t>
      </w:r>
    </w:p>
    <w:p w:rsidR="0098363A" w:rsidRPr="0098363A" w:rsidRDefault="0098363A" w:rsidP="0098363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Россия, </w:t>
      </w:r>
      <w:r w:rsidR="002272B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Брянская</w:t>
      </w:r>
      <w:r w:rsidRPr="0098363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область, </w:t>
      </w:r>
      <w:r w:rsidR="002272B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Брянский район</w:t>
      </w:r>
      <w:proofErr w:type="gramStart"/>
      <w:r w:rsidR="002272B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., </w:t>
      </w:r>
      <w:proofErr w:type="spellStart"/>
      <w:proofErr w:type="gramEnd"/>
      <w:r w:rsidR="002272B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с.п</w:t>
      </w:r>
      <w:proofErr w:type="spellEnd"/>
      <w:r w:rsidR="002272B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. </w:t>
      </w:r>
      <w:proofErr w:type="spellStart"/>
      <w:r w:rsidR="002272B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Чернетовское</w:t>
      </w:r>
      <w:proofErr w:type="spellEnd"/>
      <w:r w:rsidR="002272B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 </w:t>
      </w:r>
      <w:r w:rsidRPr="0098363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 xml:space="preserve">, </w:t>
      </w:r>
      <w:proofErr w:type="spellStart"/>
      <w:r w:rsidR="002272B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н.</w:t>
      </w:r>
      <w:r w:rsidRPr="0098363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</w:t>
      </w:r>
      <w:proofErr w:type="gramStart"/>
      <w:r w:rsidRPr="0098363A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.</w:t>
      </w:r>
      <w:r w:rsidR="002272B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К</w:t>
      </w:r>
      <w:proofErr w:type="gramEnd"/>
      <w:r w:rsidR="002272B8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оммунар</w:t>
      </w:r>
      <w:proofErr w:type="spellEnd"/>
    </w:p>
    <w:p w:rsidR="007D2858" w:rsidRPr="00405CD8" w:rsidRDefault="007D2858"/>
    <w:p w:rsidR="0098363A" w:rsidRPr="0098363A" w:rsidRDefault="0098363A" w:rsidP="0098363A">
      <w:pPr>
        <w:shd w:val="clear" w:color="auto" w:fill="E9F0F9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44444"/>
          <w:sz w:val="27"/>
          <w:szCs w:val="27"/>
          <w:lang w:eastAsia="ru-RU"/>
        </w:rPr>
      </w:pPr>
      <w:r w:rsidRPr="0098363A">
        <w:rPr>
          <w:rFonts w:ascii="inherit" w:eastAsia="Times New Roman" w:hAnsi="inherit" w:cs="Arial"/>
          <w:b/>
          <w:bCs/>
          <w:caps/>
          <w:color w:val="444444"/>
          <w:sz w:val="27"/>
          <w:szCs w:val="27"/>
          <w:lang w:eastAsia="ru-RU"/>
        </w:rPr>
        <w:t>ОПИСАНИЕ КОМПЛЕКСА</w:t>
      </w:r>
    </w:p>
    <w:p w:rsidR="0098363A" w:rsidRPr="001D5B4D" w:rsidRDefault="0098363A" w:rsidP="001D5B4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D5B4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Детский </w:t>
      </w:r>
      <w:r w:rsidR="002272B8" w:rsidRPr="001D5B4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оздоровительный лагерь</w:t>
      </w:r>
      <w:r w:rsidRPr="001D5B4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"</w:t>
      </w:r>
      <w:r w:rsidR="002272B8" w:rsidRPr="001D5B4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ОГОНЕК</w:t>
      </w:r>
      <w:r w:rsidRPr="001D5B4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" </w:t>
      </w:r>
      <w:r w:rsidR="002272B8" w:rsidRPr="001D5B4D">
        <w:rPr>
          <w:rFonts w:ascii="Arial" w:hAnsi="Arial" w:cs="Arial"/>
          <w:sz w:val="21"/>
          <w:szCs w:val="21"/>
        </w:rPr>
        <w:t>ДОЛ «Огонек» МАОУ «Гимназия №1» г.</w:t>
      </w:r>
      <w:r w:rsidR="001142D8">
        <w:rPr>
          <w:rFonts w:ascii="Arial" w:hAnsi="Arial" w:cs="Arial"/>
          <w:sz w:val="21"/>
          <w:szCs w:val="21"/>
        </w:rPr>
        <w:t xml:space="preserve"> </w:t>
      </w:r>
      <w:r w:rsidR="002272B8" w:rsidRPr="001D5B4D">
        <w:rPr>
          <w:rFonts w:ascii="Arial" w:hAnsi="Arial" w:cs="Arial"/>
          <w:sz w:val="21"/>
          <w:szCs w:val="21"/>
        </w:rPr>
        <w:t xml:space="preserve">Брянска расположен в сосновом бору вблизи речки Десна, в 25 километрах от города Брянска. Сосновый воздух создает благоприятную среду для отдыха и оздоровления детей. </w:t>
      </w:r>
    </w:p>
    <w:p w:rsidR="0098363A" w:rsidRPr="001D5B4D" w:rsidRDefault="0098363A" w:rsidP="001D5B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D5B4D">
        <w:rPr>
          <w:rFonts w:ascii="Arial" w:eastAsia="Times New Roman" w:hAnsi="Arial" w:cs="Arial"/>
          <w:sz w:val="21"/>
          <w:szCs w:val="21"/>
          <w:lang w:eastAsia="ru-RU"/>
        </w:rPr>
        <w:t>Лагерь постоянно обновляет и совершенствует материальную базу, улучшает условия проживания детей.</w:t>
      </w:r>
    </w:p>
    <w:p w:rsidR="002272B8" w:rsidRPr="001D5B4D" w:rsidRDefault="002272B8" w:rsidP="001D5B4D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1"/>
          <w:szCs w:val="21"/>
        </w:rPr>
      </w:pPr>
      <w:r w:rsidRPr="001D5B4D">
        <w:rPr>
          <w:rFonts w:ascii="Arial" w:hAnsi="Arial" w:cs="Arial"/>
          <w:sz w:val="21"/>
          <w:szCs w:val="21"/>
        </w:rPr>
        <w:t>На территории лагеря находятся 14 одноэтажных летних корпусов, благоустроенных и пригодных для отдыха детей в летнее время. Санузлы отдельно стоящие, расположенные вблизи корпусов. Банные дни проводятся для детей ежедневно в специально оборудованных душевых. В комнатах детей имеются кровати, персональные тумбочки и чемоданные комнаты. В комнатах проживают 10 – 12 человек</w:t>
      </w:r>
    </w:p>
    <w:p w:rsidR="0098363A" w:rsidRPr="001D5B4D" w:rsidRDefault="0098363A" w:rsidP="001D5B4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D5B4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БЕЗОПАСНОСТЬ: </w:t>
      </w:r>
      <w:r w:rsidRPr="001D5B4D">
        <w:rPr>
          <w:rFonts w:ascii="Arial" w:eastAsia="Times New Roman" w:hAnsi="Arial" w:cs="Arial"/>
          <w:sz w:val="21"/>
          <w:szCs w:val="21"/>
          <w:lang w:eastAsia="ru-RU"/>
        </w:rPr>
        <w:t>Территория освещена, ограждена и круглосуто</w:t>
      </w:r>
      <w:r w:rsidR="002272B8" w:rsidRPr="001D5B4D">
        <w:rPr>
          <w:rFonts w:ascii="Arial" w:eastAsia="Times New Roman" w:hAnsi="Arial" w:cs="Arial"/>
          <w:sz w:val="21"/>
          <w:szCs w:val="21"/>
          <w:lang w:eastAsia="ru-RU"/>
        </w:rPr>
        <w:t>чно охраняется сотрудниками ЧОП и сторожами лагеря.</w:t>
      </w:r>
      <w:r w:rsidRPr="001D5B4D">
        <w:rPr>
          <w:rFonts w:ascii="Arial" w:eastAsia="Times New Roman" w:hAnsi="Arial" w:cs="Arial"/>
          <w:sz w:val="21"/>
          <w:szCs w:val="21"/>
          <w:lang w:eastAsia="ru-RU"/>
        </w:rPr>
        <w:t xml:space="preserve"> Ночью в каждом корпусе организовано дежурство.</w:t>
      </w:r>
    </w:p>
    <w:p w:rsidR="0098363A" w:rsidRPr="001D5B4D" w:rsidRDefault="0098363A" w:rsidP="001D5B4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D5B4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МЕДИЦИНСКОЕ ОБСЛУЖИВАНИЕ: </w:t>
      </w:r>
      <w:r w:rsidRPr="001D5B4D">
        <w:rPr>
          <w:rFonts w:ascii="Arial" w:eastAsia="Times New Roman" w:hAnsi="Arial" w:cs="Arial"/>
          <w:sz w:val="21"/>
          <w:szCs w:val="21"/>
          <w:lang w:eastAsia="ru-RU"/>
        </w:rPr>
        <w:t>Основной медицинский профиль - общеоздоровительный:</w:t>
      </w:r>
      <w:r w:rsidR="002272B8" w:rsidRPr="001D5B4D">
        <w:rPr>
          <w:rFonts w:ascii="Arial" w:hAnsi="Arial" w:cs="Arial"/>
          <w:sz w:val="21"/>
          <w:szCs w:val="21"/>
        </w:rPr>
        <w:t xml:space="preserve"> оказания первой медицинской помощи, воздушные ванны, общеразвивающие физические упражнения (утренняя зарядка), закаливание</w:t>
      </w:r>
      <w:r w:rsidRPr="001D5B4D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98363A" w:rsidRPr="001D5B4D" w:rsidRDefault="0098363A" w:rsidP="0098363A">
      <w:pPr>
        <w:shd w:val="clear" w:color="auto" w:fill="E9F0F9"/>
        <w:spacing w:after="0" w:line="240" w:lineRule="auto"/>
        <w:rPr>
          <w:rFonts w:ascii="Arial" w:eastAsia="Times New Roman" w:hAnsi="Arial" w:cs="Arial"/>
          <w:b/>
          <w:bCs/>
          <w:caps/>
          <w:sz w:val="21"/>
          <w:szCs w:val="21"/>
          <w:lang w:eastAsia="ru-RU"/>
        </w:rPr>
      </w:pPr>
      <w:r w:rsidRPr="001D5B4D">
        <w:rPr>
          <w:rFonts w:ascii="Arial" w:eastAsia="Times New Roman" w:hAnsi="Arial" w:cs="Arial"/>
          <w:b/>
          <w:bCs/>
          <w:caps/>
          <w:sz w:val="21"/>
          <w:szCs w:val="21"/>
          <w:lang w:eastAsia="ru-RU"/>
        </w:rPr>
        <w:t> ПИТАНИЕ</w:t>
      </w:r>
    </w:p>
    <w:p w:rsidR="0098363A" w:rsidRPr="001D5B4D" w:rsidRDefault="0098363A" w:rsidP="0098363A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D5B4D">
        <w:rPr>
          <w:rFonts w:ascii="Arial" w:eastAsia="Times New Roman" w:hAnsi="Arial" w:cs="Arial"/>
          <w:sz w:val="21"/>
          <w:szCs w:val="21"/>
          <w:lang w:eastAsia="ru-RU"/>
        </w:rPr>
        <w:t>5-разовое - завтрак, обед, полдник, ужин и 2-ой ужин. В меню обязательно фрукты и овощи. Собственная свежая выпечка.</w:t>
      </w:r>
    </w:p>
    <w:p w:rsidR="0098363A" w:rsidRPr="002C0E74" w:rsidRDefault="0098363A" w:rsidP="0098363A">
      <w:pPr>
        <w:shd w:val="clear" w:color="auto" w:fill="E9F0F9"/>
        <w:spacing w:after="0" w:line="240" w:lineRule="auto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2C0E74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 ИНФРАСТРУКТУРА</w:t>
      </w: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7965"/>
      </w:tblGrid>
      <w:tr w:rsidR="001D5B4D" w:rsidRPr="001D5B4D" w:rsidTr="0098363A"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330" w:type="dxa"/>
            </w:tcMar>
            <w:hideMark/>
          </w:tcPr>
          <w:p w:rsidR="0098363A" w:rsidRPr="001D5B4D" w:rsidRDefault="002272B8" w:rsidP="009836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D5B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Столовая на 400 мест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63A" w:rsidRPr="001D5B4D" w:rsidRDefault="002272B8" w:rsidP="002272B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D5B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Клуб</w:t>
            </w:r>
            <w:r w:rsidR="0098363A" w:rsidRPr="001D5B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: на </w:t>
            </w:r>
            <w:r w:rsidRPr="001D5B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</w:t>
            </w:r>
            <w:r w:rsidR="0098363A" w:rsidRPr="001D5B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ме</w:t>
            </w:r>
            <w:proofErr w:type="gramStart"/>
            <w:r w:rsidR="0098363A" w:rsidRPr="001D5B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ст </w:t>
            </w:r>
            <w:r w:rsidRPr="001D5B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 </w:t>
            </w:r>
            <w:r w:rsidR="0098363A" w:rsidRPr="001D5B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</w:t>
            </w:r>
            <w:proofErr w:type="gramEnd"/>
            <w:r w:rsidR="0098363A" w:rsidRPr="001D5B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ассической сценой</w:t>
            </w:r>
          </w:p>
        </w:tc>
      </w:tr>
      <w:tr w:rsidR="001D5B4D" w:rsidRPr="001D5B4D" w:rsidTr="0098363A"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330" w:type="dxa"/>
            </w:tcMar>
            <w:hideMark/>
          </w:tcPr>
          <w:p w:rsidR="0098363A" w:rsidRPr="001D5B4D" w:rsidRDefault="002C0E74" w:rsidP="009836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D5B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Теннисный</w:t>
            </w:r>
            <w:r w:rsidR="002272B8" w:rsidRPr="001D5B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корт (для настольного </w:t>
            </w:r>
            <w:r w:rsidRPr="001D5B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тенниса</w:t>
            </w:r>
            <w:r w:rsidR="002272B8" w:rsidRPr="001D5B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63A" w:rsidRPr="001D5B4D" w:rsidRDefault="002C0E74" w:rsidP="009836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D5B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Музей</w:t>
            </w:r>
          </w:p>
          <w:p w:rsidR="002C0E74" w:rsidRPr="001D5B4D" w:rsidRDefault="002C0E74" w:rsidP="002C0E7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D5B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Комнаты для кружковой работы</w:t>
            </w:r>
          </w:p>
        </w:tc>
      </w:tr>
      <w:tr w:rsidR="001D5B4D" w:rsidRPr="001D5B4D" w:rsidTr="0098363A"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330" w:type="dxa"/>
            </w:tcMar>
            <w:hideMark/>
          </w:tcPr>
          <w:p w:rsidR="0098363A" w:rsidRPr="001D5B4D" w:rsidRDefault="0098363A" w:rsidP="009836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D5B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Библиотека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63A" w:rsidRPr="001D5B4D" w:rsidRDefault="0098363A" w:rsidP="009836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D5B4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залом-читальней</w:t>
            </w:r>
          </w:p>
        </w:tc>
      </w:tr>
    </w:tbl>
    <w:p w:rsidR="0098363A" w:rsidRPr="002C0E74" w:rsidRDefault="0098363A" w:rsidP="0098363A">
      <w:pPr>
        <w:shd w:val="clear" w:color="auto" w:fill="E9F0F9"/>
        <w:spacing w:after="0" w:line="240" w:lineRule="auto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2C0E74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 В СТОИМОСТЬ ВХОДИТ</w:t>
      </w:r>
    </w:p>
    <w:p w:rsidR="0098363A" w:rsidRPr="001D5B4D" w:rsidRDefault="0098363A" w:rsidP="009836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D5B4D">
        <w:rPr>
          <w:rFonts w:ascii="Arial" w:eastAsia="Times New Roman" w:hAnsi="Arial" w:cs="Arial"/>
          <w:sz w:val="21"/>
          <w:szCs w:val="21"/>
          <w:lang w:eastAsia="ru-RU"/>
        </w:rPr>
        <w:t>проживание;</w:t>
      </w:r>
    </w:p>
    <w:p w:rsidR="0098363A" w:rsidRPr="001D5B4D" w:rsidRDefault="0098363A" w:rsidP="009836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D5B4D">
        <w:rPr>
          <w:rFonts w:ascii="Arial" w:eastAsia="Times New Roman" w:hAnsi="Arial" w:cs="Arial"/>
          <w:sz w:val="21"/>
          <w:szCs w:val="21"/>
          <w:lang w:eastAsia="ru-RU"/>
        </w:rPr>
        <w:t>5-ти разовое питание;</w:t>
      </w:r>
    </w:p>
    <w:p w:rsidR="0098363A" w:rsidRPr="001D5B4D" w:rsidRDefault="002C0E74" w:rsidP="009836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D5B4D">
        <w:rPr>
          <w:rFonts w:ascii="Arial" w:eastAsia="Times New Roman" w:hAnsi="Arial" w:cs="Arial"/>
          <w:sz w:val="21"/>
          <w:szCs w:val="21"/>
          <w:lang w:eastAsia="ru-RU"/>
        </w:rPr>
        <w:t>Медицинское, хозяйственное обслуживание</w:t>
      </w:r>
      <w:r w:rsidR="0098363A" w:rsidRPr="001D5B4D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Pr="001D5B4D">
        <w:rPr>
          <w:rFonts w:ascii="Arial" w:eastAsia="Times New Roman" w:hAnsi="Arial" w:cs="Arial"/>
          <w:sz w:val="21"/>
          <w:szCs w:val="21"/>
          <w:lang w:eastAsia="ru-RU"/>
        </w:rPr>
        <w:t xml:space="preserve"> так же </w:t>
      </w:r>
      <w:r w:rsidR="0098363A" w:rsidRPr="001D5B4D">
        <w:rPr>
          <w:rFonts w:ascii="Arial" w:eastAsia="Times New Roman" w:hAnsi="Arial" w:cs="Arial"/>
          <w:sz w:val="21"/>
          <w:szCs w:val="21"/>
          <w:lang w:eastAsia="ru-RU"/>
        </w:rPr>
        <w:t>дискотеки, конкурсы, кружки.</w:t>
      </w:r>
    </w:p>
    <w:p w:rsidR="0098363A" w:rsidRPr="002C0E74" w:rsidRDefault="0098363A" w:rsidP="0098363A">
      <w:pPr>
        <w:shd w:val="clear" w:color="auto" w:fill="E9F0F9"/>
        <w:spacing w:after="0" w:line="240" w:lineRule="auto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2C0E74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 РАЗВЛЕЧЕНИЯ</w:t>
      </w: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7965"/>
      </w:tblGrid>
      <w:tr w:rsidR="0098363A" w:rsidRPr="002C0E74" w:rsidTr="0098363A"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330" w:type="dxa"/>
            </w:tcMar>
            <w:hideMark/>
          </w:tcPr>
          <w:p w:rsidR="0098363A" w:rsidRPr="002C0E74" w:rsidRDefault="0098363A" w:rsidP="009836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0E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Беседки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63A" w:rsidRPr="002C0E74" w:rsidRDefault="0098363A" w:rsidP="002C0E7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0E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беседки возле каждого корпуса, беседки для встреч с родителями - </w:t>
            </w:r>
            <w:r w:rsidR="002C0E74" w:rsidRPr="002C0E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r w:rsidRPr="002C0E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C0E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  <w:r w:rsidRPr="002C0E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;.</w:t>
            </w:r>
          </w:p>
        </w:tc>
      </w:tr>
      <w:tr w:rsidR="0098363A" w:rsidRPr="002C0E74" w:rsidTr="0098363A">
        <w:tc>
          <w:tcPr>
            <w:tcW w:w="25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330" w:type="dxa"/>
            </w:tcMar>
            <w:hideMark/>
          </w:tcPr>
          <w:p w:rsidR="0098363A" w:rsidRPr="002C0E74" w:rsidRDefault="0098363A" w:rsidP="009836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8363A" w:rsidRPr="002C0E74" w:rsidTr="0098363A"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330" w:type="dxa"/>
            </w:tcMar>
            <w:hideMark/>
          </w:tcPr>
          <w:p w:rsidR="0098363A" w:rsidRPr="002C0E74" w:rsidRDefault="0098363A" w:rsidP="009836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0E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Танцевальная площадка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63A" w:rsidRPr="002C0E74" w:rsidRDefault="0098363A" w:rsidP="009836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0E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</w:t>
            </w:r>
            <w:proofErr w:type="gramStart"/>
            <w:r w:rsidRPr="002C0E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gramEnd"/>
            <w:r w:rsidRPr="002C0E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костровой) для дискотек</w:t>
            </w:r>
          </w:p>
        </w:tc>
      </w:tr>
    </w:tbl>
    <w:p w:rsidR="0098363A" w:rsidRPr="002C0E74" w:rsidRDefault="0098363A" w:rsidP="0098363A">
      <w:pPr>
        <w:shd w:val="clear" w:color="auto" w:fill="E9F0F9"/>
        <w:spacing w:after="0" w:line="240" w:lineRule="auto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2C0E74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 СПОРТ</w:t>
      </w: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7965"/>
      </w:tblGrid>
      <w:tr w:rsidR="0098363A" w:rsidRPr="002C0E74" w:rsidTr="002C0E74"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330" w:type="dxa"/>
            </w:tcMar>
          </w:tcPr>
          <w:p w:rsidR="0098363A" w:rsidRPr="002C0E74" w:rsidRDefault="0098363A" w:rsidP="009836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63A" w:rsidRPr="002C0E74" w:rsidRDefault="0098363A" w:rsidP="009836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8363A" w:rsidRPr="002C0E74" w:rsidTr="0098363A"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330" w:type="dxa"/>
            </w:tcMar>
            <w:hideMark/>
          </w:tcPr>
          <w:p w:rsidR="0098363A" w:rsidRPr="002C0E74" w:rsidRDefault="0098363A" w:rsidP="009836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0E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Открытые площадки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363A" w:rsidRPr="002C0E74" w:rsidRDefault="0098363A" w:rsidP="009836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0E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баскетбольная</w:t>
            </w:r>
          </w:p>
          <w:p w:rsidR="0098363A" w:rsidRPr="002C0E74" w:rsidRDefault="0098363A" w:rsidP="009836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0E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волейбольная площадка</w:t>
            </w:r>
          </w:p>
          <w:p w:rsidR="0098363A" w:rsidRPr="002C0E74" w:rsidRDefault="0098363A" w:rsidP="0098363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C0E7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футбольное поле</w:t>
            </w:r>
          </w:p>
        </w:tc>
      </w:tr>
    </w:tbl>
    <w:p w:rsidR="0098363A" w:rsidRPr="002C0E74" w:rsidRDefault="0098363A" w:rsidP="0098363A">
      <w:pPr>
        <w:shd w:val="clear" w:color="auto" w:fill="E9F0F9"/>
        <w:spacing w:after="0" w:line="240" w:lineRule="auto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2C0E74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 </w:t>
      </w:r>
    </w:p>
    <w:p w:rsidR="0098363A" w:rsidRPr="002C0E74" w:rsidRDefault="0098363A" w:rsidP="0098363A">
      <w:pPr>
        <w:shd w:val="clear" w:color="auto" w:fill="E9F0F9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2C0E74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КАК ДОБРАТЬСЯ</w:t>
      </w:r>
    </w:p>
    <w:p w:rsidR="0098363A" w:rsidRPr="002C0E74" w:rsidRDefault="0098363A" w:rsidP="009836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0E7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На автомобиле</w:t>
      </w:r>
      <w:r w:rsidRPr="002C0E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: </w:t>
      </w:r>
      <w:r w:rsidR="002C0E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 города Брянск до города Сельцо, затем от города Сельцо до указателя ДОЛ «Огонек»</w:t>
      </w:r>
    </w:p>
    <w:p w:rsidR="0098363A" w:rsidRPr="002C0E74" w:rsidRDefault="0098363A" w:rsidP="009836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C0E7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На общественном транспорте:</w:t>
      </w:r>
      <w:r w:rsidRPr="002C0E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="002C0E74" w:rsidRPr="002C0E7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маршрутное такси </w:t>
      </w:r>
      <w:r w:rsidR="002C0E74" w:rsidRPr="002C0E74">
        <w:rPr>
          <w:rFonts w:ascii="Arial" w:hAnsi="Arial" w:cs="Arial"/>
          <w:sz w:val="21"/>
          <w:szCs w:val="21"/>
        </w:rPr>
        <w:t xml:space="preserve">от </w:t>
      </w:r>
      <w:proofErr w:type="spellStart"/>
      <w:r w:rsidR="002C0E74" w:rsidRPr="002C0E74">
        <w:rPr>
          <w:rFonts w:ascii="Arial" w:hAnsi="Arial" w:cs="Arial"/>
          <w:sz w:val="21"/>
          <w:szCs w:val="21"/>
        </w:rPr>
        <w:t>Бежицкой</w:t>
      </w:r>
      <w:proofErr w:type="spellEnd"/>
      <w:r w:rsidR="002C0E74" w:rsidRPr="002C0E74">
        <w:rPr>
          <w:rFonts w:ascii="Arial" w:hAnsi="Arial" w:cs="Arial"/>
          <w:sz w:val="21"/>
          <w:szCs w:val="21"/>
        </w:rPr>
        <w:t xml:space="preserve"> автостанции города Брянска на маршрутном такси №104д до остановки поселок Коммунар. </w:t>
      </w:r>
    </w:p>
    <w:p w:rsidR="0098363A" w:rsidRPr="0098363A" w:rsidRDefault="0098363A" w:rsidP="0098363A">
      <w:pPr>
        <w:shd w:val="clear" w:color="auto" w:fill="E9F0F9"/>
        <w:spacing w:after="0" w:line="240" w:lineRule="auto"/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aps/>
          <w:color w:val="444444"/>
          <w:sz w:val="21"/>
          <w:szCs w:val="21"/>
          <w:lang w:eastAsia="ru-RU"/>
        </w:rPr>
        <w:t> </w:t>
      </w:r>
      <w:r w:rsidRPr="0098363A">
        <w:rPr>
          <w:rFonts w:ascii="inherit" w:eastAsia="Times New Roman" w:hAnsi="inherit" w:cs="Arial"/>
          <w:b/>
          <w:bCs/>
          <w:caps/>
          <w:color w:val="444444"/>
          <w:sz w:val="27"/>
          <w:szCs w:val="27"/>
          <w:lang w:eastAsia="ru-RU"/>
        </w:rPr>
        <w:t>НЕОБХОДИМЫЕ ДЛЯ ЗАЕЗДА ДОКУМЕНТЫ</w:t>
      </w:r>
    </w:p>
    <w:p w:rsidR="0098363A" w:rsidRPr="0098363A" w:rsidRDefault="0098363A" w:rsidP="00983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справка 079/</w:t>
      </w:r>
      <w:proofErr w:type="gram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</w:t>
      </w:r>
      <w:proofErr w:type="gram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</w:t>
      </w:r>
      <w:proofErr w:type="gram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прививках и перенесенных заболеваниях, с отметкой о группе здоровья</w:t>
      </w:r>
    </w:p>
    <w:p w:rsidR="0098363A" w:rsidRPr="0098363A" w:rsidRDefault="0098363A" w:rsidP="00983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справка о сан</w:t>
      </w:r>
      <w:proofErr w:type="gram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proofErr w:type="gram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</w:t>
      </w:r>
      <w:proofErr w:type="gram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пидокружении</w:t>
      </w:r>
      <w:proofErr w:type="spell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 указанием, что ребенок здоров, осмотрен на чесотку и педикулез и не находился в контакте с инфекционными больными, в </w:t>
      </w:r>
      <w:proofErr w:type="spell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т.ч</w:t>
      </w:r>
      <w:proofErr w:type="spell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по COVID19</w:t>
      </w:r>
    </w:p>
    <w:p w:rsidR="0098363A" w:rsidRPr="0098363A" w:rsidRDefault="0098363A" w:rsidP="00983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копия </w:t>
      </w:r>
      <w:proofErr w:type="spell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св-ва</w:t>
      </w:r>
      <w:proofErr w:type="spell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 рождении или паспорта ребенка</w:t>
      </w:r>
    </w:p>
    <w:p w:rsidR="0098363A" w:rsidRPr="0098363A" w:rsidRDefault="0098363A" w:rsidP="00983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копия мед</w:t>
      </w:r>
      <w:proofErr w:type="gram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  <w:proofErr w:type="gram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олиса (со всех сторон)</w:t>
      </w:r>
    </w:p>
    <w:p w:rsidR="0098363A" w:rsidRPr="0098363A" w:rsidRDefault="0098363A" w:rsidP="00983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путевка</w:t>
      </w:r>
    </w:p>
    <w:p w:rsidR="0098363A" w:rsidRPr="0098363A" w:rsidRDefault="002C0E74" w:rsidP="009836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копия паспорта одного из родителей ребенка</w:t>
      </w:r>
      <w:r w:rsidR="0098363A" w:rsidRPr="0098363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</w:p>
    <w:p w:rsidR="0098363A" w:rsidRPr="0098363A" w:rsidRDefault="0098363A" w:rsidP="0098363A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8363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Все справки должны содержать синюю печать и расшифровку ФИО врача.</w:t>
      </w:r>
    </w:p>
    <w:p w:rsidR="001D5B4D" w:rsidRPr="001D5B4D" w:rsidRDefault="001D5B4D" w:rsidP="001D5B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D5B4D">
        <w:rPr>
          <w:rFonts w:ascii="Arial" w:eastAsia="Times New Roman" w:hAnsi="Arial" w:cs="Arial"/>
          <w:sz w:val="21"/>
          <w:szCs w:val="21"/>
          <w:lang w:eastAsia="ru-RU"/>
        </w:rPr>
        <w:t xml:space="preserve">В стоимость путёвки входит: проживание, питание, досуг ребенка, медицинское и хозяйственное обеспечение отдыхающего. </w:t>
      </w:r>
    </w:p>
    <w:p w:rsidR="001142D8" w:rsidRDefault="001142D8" w:rsidP="001D5B4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1142D8" w:rsidRDefault="001142D8" w:rsidP="001D5B4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FE21E6" w:rsidRDefault="001142D8" w:rsidP="001D5B4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Путевка за полную стоимость </w:t>
      </w:r>
      <w:r w:rsidR="00DB2164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="00FE21E6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– 22</w:t>
      </w:r>
      <w:r w:rsidR="00466F99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="00FE21E6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420 рублей. </w:t>
      </w:r>
    </w:p>
    <w:p w:rsidR="00466F99" w:rsidRDefault="00466F99" w:rsidP="001D5B4D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466F99" w:rsidRPr="001D5B4D" w:rsidRDefault="001142D8" w:rsidP="001D5B4D">
      <w:pPr>
        <w:spacing w:after="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Стоимость путевки с родительская долей</w:t>
      </w:r>
      <w:r w:rsidR="00466F99" w:rsidRPr="00466F99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-  13</w:t>
      </w:r>
      <w:r w:rsidR="00466F99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="00466F99" w:rsidRPr="00466F99">
        <w:rPr>
          <w:rFonts w:ascii="Arial" w:eastAsia="Times New Roman" w:hAnsi="Arial" w:cs="Arial"/>
          <w:b/>
          <w:sz w:val="21"/>
          <w:szCs w:val="21"/>
          <w:lang w:eastAsia="ru-RU"/>
        </w:rPr>
        <w:t>600 рублей</w:t>
      </w:r>
      <w:r w:rsidR="00466F99">
        <w:rPr>
          <w:rFonts w:ascii="Arial" w:eastAsia="Times New Roman" w:hAnsi="Arial" w:cs="Arial"/>
          <w:b/>
          <w:sz w:val="21"/>
          <w:szCs w:val="21"/>
          <w:lang w:eastAsia="ru-RU"/>
        </w:rPr>
        <w:t>.</w:t>
      </w:r>
    </w:p>
    <w:p w:rsidR="00FE21E6" w:rsidRDefault="00FE21E6" w:rsidP="0098363A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FE21E6" w:rsidRPr="00FE21E6" w:rsidRDefault="00FE21E6" w:rsidP="00FE21E6">
      <w:pPr>
        <w:spacing w:after="0" w:line="240" w:lineRule="auto"/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</w:p>
    <w:p w:rsidR="00FE21E6" w:rsidRDefault="00FE21E6" w:rsidP="0098363A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98363A" w:rsidRDefault="00FE21E6" w:rsidP="0098363A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66F99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Смены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 1 смен</w:t>
      </w:r>
      <w:r w:rsidR="005173E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а с 01 июня – 21 июня </w:t>
      </w:r>
    </w:p>
    <w:p w:rsidR="00FE21E6" w:rsidRDefault="00FE21E6" w:rsidP="0098363A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ab/>
        <w:t xml:space="preserve">  2 смена</w:t>
      </w:r>
      <w:r w:rsidR="005173E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 24 июня по 14 июля </w:t>
      </w:r>
    </w:p>
    <w:p w:rsidR="00FE21E6" w:rsidRDefault="00FE21E6" w:rsidP="0098363A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ab/>
        <w:t xml:space="preserve">  3 смена с</w:t>
      </w:r>
      <w:r w:rsidR="005173E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17 июля по 6 августа </w:t>
      </w:r>
    </w:p>
    <w:p w:rsidR="00FE21E6" w:rsidRDefault="00FE21E6" w:rsidP="0098363A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ab/>
        <w:t xml:space="preserve">  4 смена с 9</w:t>
      </w:r>
      <w:r w:rsidR="005173E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августа по 29 августа</w:t>
      </w:r>
    </w:p>
    <w:p w:rsidR="00466F99" w:rsidRDefault="00466F99" w:rsidP="0098363A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466F99" w:rsidRDefault="00466F99" w:rsidP="0098363A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466F99" w:rsidRPr="001D5B4D" w:rsidRDefault="00466F99" w:rsidP="0098363A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66F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ВНИМАНИЕ</w:t>
      </w:r>
      <w:proofErr w:type="gramStart"/>
      <w:r w:rsidRPr="00466F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!</w:t>
      </w:r>
      <w:proofErr w:type="gramEnd"/>
      <w:r w:rsidRPr="00466F9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 Оплата родительской доли  производится только при наличии  социальной путевки.</w:t>
      </w:r>
    </w:p>
    <w:sectPr w:rsidR="00466F99" w:rsidRPr="001D5B4D" w:rsidSect="00983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1E52"/>
    <w:multiLevelType w:val="multilevel"/>
    <w:tmpl w:val="D106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63DE0"/>
    <w:multiLevelType w:val="multilevel"/>
    <w:tmpl w:val="E5E8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D1280"/>
    <w:multiLevelType w:val="multilevel"/>
    <w:tmpl w:val="EE4C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3A"/>
    <w:rsid w:val="001142D8"/>
    <w:rsid w:val="001D5B4D"/>
    <w:rsid w:val="002272B8"/>
    <w:rsid w:val="002C0E74"/>
    <w:rsid w:val="00405CD8"/>
    <w:rsid w:val="00466F99"/>
    <w:rsid w:val="005173EA"/>
    <w:rsid w:val="007D2858"/>
    <w:rsid w:val="0098363A"/>
    <w:rsid w:val="00DB2164"/>
    <w:rsid w:val="00F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3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6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76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799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6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2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17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23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6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Ntur3</dc:creator>
  <cp:lastModifiedBy>Ирина Сергеевна</cp:lastModifiedBy>
  <cp:revision>5</cp:revision>
  <dcterms:created xsi:type="dcterms:W3CDTF">2021-06-11T11:29:00Z</dcterms:created>
  <dcterms:modified xsi:type="dcterms:W3CDTF">2021-06-11T11:37:00Z</dcterms:modified>
</cp:coreProperties>
</file>